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51B8" w:rsidRPr="006C51B8" w:rsidRDefault="006C51B8" w:rsidP="00C92B12">
      <w:pPr>
        <w:spacing w:before="100" w:beforeAutospacing="1" w:after="100" w:afterAutospacing="1" w:line="240" w:lineRule="auto"/>
        <w:rPr>
          <w:rFonts w:ascii="Calibri" w:eastAsia="Times New Roman" w:hAnsi="Calibri" w:cs="Calibri"/>
          <w:color w:val="111111"/>
          <w:sz w:val="21"/>
          <w:szCs w:val="21"/>
          <w:lang w:eastAsia="en-AU"/>
        </w:rPr>
      </w:pPr>
      <w:r w:rsidRPr="00C92B12">
        <w:rPr>
          <w:rFonts w:ascii="Calibri" w:eastAsia="Times New Roman" w:hAnsi="Calibri" w:cs="Calibri"/>
          <w:b/>
          <w:i/>
          <w:iCs/>
          <w:color w:val="111111"/>
          <w:sz w:val="21"/>
          <w:szCs w:val="21"/>
          <w:lang w:eastAsia="en-AU"/>
        </w:rPr>
        <w:t>Filters</w:t>
      </w:r>
      <w:r w:rsidRPr="00C92B12">
        <w:rPr>
          <w:rFonts w:ascii="Calibri" w:eastAsia="Times New Roman" w:hAnsi="Calibri" w:cs="Calibri"/>
          <w:b/>
          <w:color w:val="111111"/>
          <w:sz w:val="21"/>
          <w:szCs w:val="21"/>
          <w:lang w:eastAsia="en-AU"/>
        </w:rPr>
        <w:t> </w:t>
      </w:r>
      <w:r w:rsidRPr="006C51B8">
        <w:rPr>
          <w:rFonts w:ascii="Calibri" w:eastAsia="Times New Roman" w:hAnsi="Calibri" w:cs="Calibri"/>
          <w:color w:val="111111"/>
          <w:sz w:val="21"/>
          <w:szCs w:val="21"/>
          <w:lang w:eastAsia="en-AU"/>
        </w:rPr>
        <w:t>are a useful way to group associated levels for the purposes of viewing or not viewing as a group. For example, you might have a DGN file with several hundred levels. Within these levels could be filters for different disciplines such as Civil, Architectural, and Mechanical. Within Civil there might be levels for Civil-Existing, Civil-Proposed, Civil-Annotation, etc. You could easily define a filter called </w:t>
      </w:r>
      <w:r w:rsidRPr="006C51B8">
        <w:rPr>
          <w:rFonts w:ascii="Calibri" w:eastAsia="Times New Roman" w:hAnsi="Calibri" w:cs="Calibri"/>
          <w:i/>
          <w:iCs/>
          <w:color w:val="111111"/>
          <w:sz w:val="21"/>
          <w:szCs w:val="21"/>
          <w:lang w:val="en" w:eastAsia="en-AU"/>
        </w:rPr>
        <w:t>Civil</w:t>
      </w:r>
      <w:r w:rsidRPr="006C51B8">
        <w:rPr>
          <w:rFonts w:ascii="Calibri" w:eastAsia="Times New Roman" w:hAnsi="Calibri" w:cs="Calibri"/>
          <w:color w:val="111111"/>
          <w:sz w:val="21"/>
          <w:szCs w:val="21"/>
          <w:lang w:eastAsia="en-AU"/>
        </w:rPr>
        <w:t> that would show only levels that had the word Civil as part of the description.</w:t>
      </w:r>
    </w:p>
    <w:p w:rsidR="006C51B8" w:rsidRPr="006C51B8" w:rsidRDefault="006C51B8" w:rsidP="006C51B8">
      <w:pPr>
        <w:spacing w:before="100" w:beforeAutospacing="1" w:after="100" w:afterAutospacing="1" w:line="240" w:lineRule="auto"/>
        <w:rPr>
          <w:rFonts w:ascii="Calibri" w:eastAsia="Times New Roman" w:hAnsi="Calibri" w:cs="Calibri"/>
          <w:color w:val="111111"/>
          <w:sz w:val="21"/>
          <w:szCs w:val="21"/>
          <w:lang w:eastAsia="en-AU"/>
        </w:rPr>
      </w:pPr>
      <w:r w:rsidRPr="006C51B8">
        <w:rPr>
          <w:rFonts w:ascii="Calibri" w:eastAsia="Times New Roman" w:hAnsi="Calibri" w:cs="Calibri"/>
          <w:color w:val="111111"/>
          <w:sz w:val="21"/>
          <w:szCs w:val="21"/>
          <w:lang w:eastAsia="en-AU"/>
        </w:rPr>
        <w:t xml:space="preserve">Filters can be named, saved, and recalled as needed or defined on the fly for immediate one-time viewing using the Filter Row in the Level Manager dialog. Filters can be turned on or off using the Level Display dialog. Filters can be used to turn on or off levels across a model and all of its attached models. Levels can be filtered by a number of attributes such as filename, </w:t>
      </w:r>
      <w:proofErr w:type="spellStart"/>
      <w:r w:rsidRPr="006C51B8">
        <w:rPr>
          <w:rFonts w:ascii="Calibri" w:eastAsia="Times New Roman" w:hAnsi="Calibri" w:cs="Calibri"/>
          <w:color w:val="111111"/>
          <w:sz w:val="21"/>
          <w:szCs w:val="21"/>
          <w:lang w:eastAsia="en-AU"/>
        </w:rPr>
        <w:t>color</w:t>
      </w:r>
      <w:proofErr w:type="spellEnd"/>
      <w:r w:rsidRPr="006C51B8">
        <w:rPr>
          <w:rFonts w:ascii="Calibri" w:eastAsia="Times New Roman" w:hAnsi="Calibri" w:cs="Calibri"/>
          <w:color w:val="111111"/>
          <w:sz w:val="21"/>
          <w:szCs w:val="21"/>
          <w:lang w:eastAsia="en-AU"/>
        </w:rPr>
        <w:t>, style, line weight, and level groups, to name a few.</w:t>
      </w:r>
    </w:p>
    <w:p w:rsidR="006C51B8" w:rsidRPr="006C51B8" w:rsidRDefault="006C51B8" w:rsidP="006C51B8">
      <w:pPr>
        <w:spacing w:before="100" w:beforeAutospacing="1" w:after="100" w:afterAutospacing="1" w:line="240" w:lineRule="auto"/>
        <w:rPr>
          <w:rFonts w:ascii="Calibri" w:eastAsia="Times New Roman" w:hAnsi="Calibri" w:cs="Calibri"/>
          <w:color w:val="111111"/>
          <w:sz w:val="21"/>
          <w:szCs w:val="21"/>
          <w:lang w:eastAsia="en-AU"/>
        </w:rPr>
      </w:pPr>
      <w:r w:rsidRPr="006C51B8">
        <w:rPr>
          <w:rFonts w:ascii="Calibri" w:eastAsia="Times New Roman" w:hAnsi="Calibri" w:cs="Calibri"/>
          <w:color w:val="111111"/>
          <w:sz w:val="21"/>
          <w:szCs w:val="21"/>
          <w:lang w:eastAsia="en-AU"/>
        </w:rPr>
        <w:t>Filters use different expression types depending on the column in which the expression is input. There are three basic forms of expressions: string, integer and Boolean. A syntax is provided to filter attributes with wildcards (i.e., *</w:t>
      </w:r>
      <w:proofErr w:type="gramStart"/>
      <w:r w:rsidRPr="006C51B8">
        <w:rPr>
          <w:rFonts w:ascii="Calibri" w:eastAsia="Times New Roman" w:hAnsi="Calibri" w:cs="Calibri"/>
          <w:color w:val="111111"/>
          <w:sz w:val="21"/>
          <w:szCs w:val="21"/>
          <w:lang w:eastAsia="en-AU"/>
        </w:rPr>
        <w:t>, ?</w:t>
      </w:r>
      <w:proofErr w:type="gramEnd"/>
      <w:r w:rsidRPr="006C51B8">
        <w:rPr>
          <w:rFonts w:ascii="Calibri" w:eastAsia="Times New Roman" w:hAnsi="Calibri" w:cs="Calibri"/>
          <w:color w:val="111111"/>
          <w:sz w:val="21"/>
          <w:szCs w:val="21"/>
          <w:lang w:eastAsia="en-AU"/>
        </w:rPr>
        <w:t>) similar to Windows</w:t>
      </w:r>
      <w:r w:rsidRPr="006C51B8">
        <w:rPr>
          <w:rFonts w:ascii="Calibri" w:eastAsia="Times New Roman" w:hAnsi="Calibri" w:cs="Calibri"/>
          <w:color w:val="111111"/>
          <w:sz w:val="16"/>
          <w:szCs w:val="16"/>
          <w:vertAlign w:val="superscript"/>
          <w:lang w:eastAsia="en-AU"/>
        </w:rPr>
        <w:t>®</w:t>
      </w:r>
      <w:r w:rsidRPr="006C51B8">
        <w:rPr>
          <w:rFonts w:ascii="Calibri" w:eastAsia="Times New Roman" w:hAnsi="Calibri" w:cs="Calibri"/>
          <w:color w:val="111111"/>
          <w:sz w:val="21"/>
          <w:szCs w:val="21"/>
          <w:lang w:eastAsia="en-AU"/>
        </w:rPr>
        <w:t> Explorer search criteria. In addition, set based operations such as | (or), &amp; (and</w:t>
      </w:r>
      <w:proofErr w:type="gramStart"/>
      <w:r w:rsidRPr="006C51B8">
        <w:rPr>
          <w:rFonts w:ascii="Calibri" w:eastAsia="Times New Roman" w:hAnsi="Calibri" w:cs="Calibri"/>
          <w:color w:val="111111"/>
          <w:sz w:val="21"/>
          <w:szCs w:val="21"/>
          <w:lang w:eastAsia="en-AU"/>
        </w:rPr>
        <w:t>) ,</w:t>
      </w:r>
      <w:proofErr w:type="gramEnd"/>
      <w:r w:rsidRPr="006C51B8">
        <w:rPr>
          <w:rFonts w:ascii="Calibri" w:eastAsia="Times New Roman" w:hAnsi="Calibri" w:cs="Calibri"/>
          <w:color w:val="111111"/>
          <w:sz w:val="21"/>
          <w:szCs w:val="21"/>
          <w:lang w:eastAsia="en-AU"/>
        </w:rPr>
        <w:t xml:space="preserve"> and – (minus) have been added. String expressions are applied to string values. Integer and Boolean values use integer and Boolean expressions. A short description of each follows:</w:t>
      </w:r>
    </w:p>
    <w:p w:rsidR="006C51B8" w:rsidRPr="00924C2F" w:rsidRDefault="006C51B8" w:rsidP="00924C2F">
      <w:pPr>
        <w:pStyle w:val="ListParagraph"/>
        <w:numPr>
          <w:ilvl w:val="0"/>
          <w:numId w:val="2"/>
        </w:numPr>
        <w:spacing w:before="100" w:beforeAutospacing="1" w:after="100" w:afterAutospacing="1" w:line="240" w:lineRule="auto"/>
        <w:rPr>
          <w:rFonts w:ascii="Calibri" w:eastAsia="Times New Roman" w:hAnsi="Calibri" w:cs="Calibri"/>
          <w:color w:val="111111"/>
          <w:sz w:val="21"/>
          <w:szCs w:val="21"/>
          <w:lang w:eastAsia="en-AU"/>
        </w:rPr>
      </w:pPr>
      <w:r w:rsidRPr="00924C2F">
        <w:rPr>
          <w:rFonts w:ascii="Calibri" w:eastAsia="Times New Roman" w:hAnsi="Calibri" w:cs="Calibri"/>
          <w:color w:val="111111"/>
          <w:sz w:val="21"/>
          <w:szCs w:val="21"/>
          <w:lang w:eastAsia="en-AU"/>
        </w:rPr>
        <w:t>The </w:t>
      </w:r>
      <w:r w:rsidRPr="00924C2F">
        <w:rPr>
          <w:rFonts w:ascii="Calibri" w:eastAsia="Times New Roman" w:hAnsi="Calibri" w:cs="Calibri"/>
          <w:i/>
          <w:iCs/>
          <w:color w:val="111111"/>
          <w:sz w:val="21"/>
          <w:szCs w:val="21"/>
          <w:lang w:eastAsia="en-AU"/>
        </w:rPr>
        <w:t>string expression</w:t>
      </w:r>
      <w:r w:rsidRPr="00924C2F">
        <w:rPr>
          <w:rFonts w:ascii="Calibri" w:eastAsia="Times New Roman" w:hAnsi="Calibri" w:cs="Calibri"/>
          <w:color w:val="111111"/>
          <w:sz w:val="21"/>
          <w:szCs w:val="21"/>
          <w:lang w:eastAsia="en-AU"/>
        </w:rPr>
        <w:t> format is similar to the format supported in the Windows Explorer's Search dialog. In addition, set based operations such as | (or), &amp; (and</w:t>
      </w:r>
      <w:proofErr w:type="gramStart"/>
      <w:r w:rsidRPr="00924C2F">
        <w:rPr>
          <w:rFonts w:ascii="Calibri" w:eastAsia="Times New Roman" w:hAnsi="Calibri" w:cs="Calibri"/>
          <w:color w:val="111111"/>
          <w:sz w:val="21"/>
          <w:szCs w:val="21"/>
          <w:lang w:eastAsia="en-AU"/>
        </w:rPr>
        <w:t>) ,</w:t>
      </w:r>
      <w:proofErr w:type="gramEnd"/>
      <w:r w:rsidRPr="00924C2F">
        <w:rPr>
          <w:rFonts w:ascii="Calibri" w:eastAsia="Times New Roman" w:hAnsi="Calibri" w:cs="Calibri"/>
          <w:color w:val="111111"/>
          <w:sz w:val="21"/>
          <w:szCs w:val="21"/>
          <w:lang w:eastAsia="en-AU"/>
        </w:rPr>
        <w:t xml:space="preserve"> and – (minus) have been added. String expressions are valid for the Name, Description, File, and Logical columns in the Level Manager dialog. The following table shows examples of string expressions.</w:t>
      </w:r>
    </w:p>
    <w:tbl>
      <w:tblPr>
        <w:tblW w:w="0" w:type="auto"/>
        <w:jc w:val="center"/>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Description w:val=""/>
      </w:tblPr>
      <w:tblGrid>
        <w:gridCol w:w="2352"/>
        <w:gridCol w:w="5869"/>
      </w:tblGrid>
      <w:tr w:rsidR="006C51B8" w:rsidRPr="006C51B8" w:rsidTr="00435395">
        <w:trPr>
          <w:tblHeader/>
          <w:jc w:val="center"/>
        </w:trPr>
        <w:tc>
          <w:tcPr>
            <w:tcW w:w="0" w:type="auto"/>
            <w:tcBorders>
              <w:top w:val="single" w:sz="6" w:space="0" w:color="000000"/>
              <w:left w:val="single" w:sz="6" w:space="0" w:color="000000"/>
              <w:bottom w:val="single" w:sz="6" w:space="0" w:color="000000"/>
              <w:right w:val="single" w:sz="6" w:space="0" w:color="000000"/>
            </w:tcBorders>
            <w:shd w:val="clear" w:color="auto" w:fill="F5F5F5"/>
            <w:tcMar>
              <w:top w:w="75" w:type="dxa"/>
              <w:left w:w="75" w:type="dxa"/>
              <w:bottom w:w="75" w:type="dxa"/>
              <w:right w:w="75" w:type="dxa"/>
            </w:tcMar>
            <w:hideMark/>
          </w:tcPr>
          <w:p w:rsidR="006C51B8" w:rsidRPr="006C51B8" w:rsidRDefault="006C51B8" w:rsidP="006C51B8">
            <w:pPr>
              <w:spacing w:before="225" w:after="0" w:line="240" w:lineRule="auto"/>
              <w:jc w:val="center"/>
              <w:rPr>
                <w:rFonts w:ascii="Times New Roman" w:eastAsia="Times New Roman" w:hAnsi="Times New Roman" w:cs="Times New Roman"/>
                <w:color w:val="002A44"/>
                <w:sz w:val="26"/>
                <w:szCs w:val="26"/>
                <w:lang w:eastAsia="en-AU"/>
              </w:rPr>
            </w:pPr>
            <w:r w:rsidRPr="006C51B8">
              <w:rPr>
                <w:rFonts w:ascii="Times New Roman" w:eastAsia="Times New Roman" w:hAnsi="Times New Roman" w:cs="Times New Roman"/>
                <w:color w:val="002A44"/>
                <w:sz w:val="26"/>
                <w:szCs w:val="26"/>
                <w:lang w:eastAsia="en-AU"/>
              </w:rPr>
              <w:t>String Expression</w:t>
            </w:r>
          </w:p>
        </w:tc>
        <w:tc>
          <w:tcPr>
            <w:tcW w:w="0" w:type="auto"/>
            <w:tcBorders>
              <w:top w:val="single" w:sz="6" w:space="0" w:color="000000"/>
              <w:left w:val="single" w:sz="6" w:space="0" w:color="000000"/>
              <w:bottom w:val="single" w:sz="6" w:space="0" w:color="000000"/>
              <w:right w:val="single" w:sz="6" w:space="0" w:color="000000"/>
            </w:tcBorders>
            <w:shd w:val="clear" w:color="auto" w:fill="F5F5F5"/>
            <w:tcMar>
              <w:top w:w="75" w:type="dxa"/>
              <w:left w:w="75" w:type="dxa"/>
              <w:bottom w:w="75" w:type="dxa"/>
              <w:right w:w="75" w:type="dxa"/>
            </w:tcMar>
            <w:hideMark/>
          </w:tcPr>
          <w:p w:rsidR="006C51B8" w:rsidRPr="006C51B8" w:rsidRDefault="006C51B8" w:rsidP="006C51B8">
            <w:pPr>
              <w:spacing w:before="225" w:after="0" w:line="240" w:lineRule="auto"/>
              <w:jc w:val="center"/>
              <w:rPr>
                <w:rFonts w:ascii="Times New Roman" w:eastAsia="Times New Roman" w:hAnsi="Times New Roman" w:cs="Times New Roman"/>
                <w:color w:val="002A44"/>
                <w:sz w:val="26"/>
                <w:szCs w:val="26"/>
                <w:lang w:eastAsia="en-AU"/>
              </w:rPr>
            </w:pPr>
            <w:r w:rsidRPr="006C51B8">
              <w:rPr>
                <w:rFonts w:ascii="Times New Roman" w:eastAsia="Times New Roman" w:hAnsi="Times New Roman" w:cs="Times New Roman"/>
                <w:color w:val="002A44"/>
                <w:sz w:val="26"/>
                <w:szCs w:val="26"/>
                <w:lang w:eastAsia="en-AU"/>
              </w:rPr>
              <w:t>Matches String(s)</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lev</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with the substring lev</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lev</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lev (exactly)</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ending with 1</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lev*</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starting with lev</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 | 2</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with the character 1 or 2</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 &amp; 2</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with the characters 1 and 2</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 – 2</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with the character 1 but not 2</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 | *2 | *3</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ending with 1, 2, or 3</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 | 2) – 3)</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with the character 1 or 2, but not the character 3</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level 1 | level 2</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level 1 or level 2 (exactly)</w:t>
            </w:r>
          </w:p>
        </w:tc>
      </w:tr>
    </w:tbl>
    <w:p w:rsidR="00435395" w:rsidRDefault="00435395">
      <w:pPr>
        <w:rPr>
          <w:rFonts w:ascii="Calibri" w:eastAsia="Times New Roman" w:hAnsi="Calibri" w:cs="Calibri"/>
          <w:b/>
          <w:bCs/>
          <w:color w:val="002A44"/>
          <w:sz w:val="21"/>
          <w:szCs w:val="21"/>
          <w:lang w:eastAsia="en-AU"/>
        </w:rPr>
      </w:pPr>
      <w:r>
        <w:rPr>
          <w:rFonts w:ascii="Calibri" w:eastAsia="Times New Roman" w:hAnsi="Calibri" w:cs="Calibri"/>
          <w:b/>
          <w:bCs/>
          <w:color w:val="002A44"/>
          <w:sz w:val="21"/>
          <w:szCs w:val="21"/>
          <w:lang w:eastAsia="en-AU"/>
        </w:rPr>
        <w:br w:type="page"/>
      </w:r>
    </w:p>
    <w:p w:rsidR="006C51B8" w:rsidRPr="00C92B12" w:rsidRDefault="006C51B8" w:rsidP="00924C2F">
      <w:pPr>
        <w:numPr>
          <w:ilvl w:val="0"/>
          <w:numId w:val="1"/>
        </w:numPr>
        <w:shd w:val="clear" w:color="auto" w:fill="F0F7F7"/>
        <w:spacing w:before="100" w:beforeAutospacing="1" w:after="100" w:afterAutospacing="1" w:line="240" w:lineRule="auto"/>
        <w:rPr>
          <w:rFonts w:ascii="Calibri" w:eastAsia="Times New Roman" w:hAnsi="Calibri" w:cs="Calibri"/>
          <w:color w:val="004874"/>
          <w:sz w:val="21"/>
          <w:szCs w:val="21"/>
          <w:lang w:eastAsia="en-AU"/>
        </w:rPr>
      </w:pPr>
      <w:r w:rsidRPr="00C92B12">
        <w:rPr>
          <w:rFonts w:ascii="Calibri" w:eastAsia="Times New Roman" w:hAnsi="Calibri" w:cs="Calibri"/>
          <w:b/>
          <w:bCs/>
          <w:color w:val="002A44"/>
          <w:sz w:val="21"/>
          <w:szCs w:val="21"/>
          <w:lang w:eastAsia="en-AU"/>
        </w:rPr>
        <w:lastRenderedPageBreak/>
        <w:t>Note:</w:t>
      </w:r>
      <w:r w:rsidRPr="00C92B12">
        <w:rPr>
          <w:rFonts w:ascii="Calibri" w:eastAsia="Times New Roman" w:hAnsi="Calibri" w:cs="Calibri"/>
          <w:color w:val="004874"/>
          <w:sz w:val="21"/>
          <w:szCs w:val="21"/>
          <w:lang w:eastAsia="en-AU"/>
        </w:rPr>
        <w:t xml:space="preserve"> In the next-to-last sample string expression above, notice the use of </w:t>
      </w:r>
      <w:proofErr w:type="gramStart"/>
      <w:r w:rsidRPr="00C92B12">
        <w:rPr>
          <w:rFonts w:ascii="Calibri" w:eastAsia="Times New Roman" w:hAnsi="Calibri" w:cs="Calibri"/>
          <w:color w:val="004874"/>
          <w:sz w:val="21"/>
          <w:szCs w:val="21"/>
          <w:lang w:eastAsia="en-AU"/>
        </w:rPr>
        <w:t>(</w:t>
      </w:r>
      <w:proofErr w:type="gramEnd"/>
      <w:r w:rsidRPr="00C92B12">
        <w:rPr>
          <w:rFonts w:ascii="Calibri" w:eastAsia="Times New Roman" w:hAnsi="Calibri" w:cs="Calibri"/>
          <w:color w:val="004874"/>
          <w:sz w:val="21"/>
          <w:szCs w:val="21"/>
          <w:lang w:eastAsia="en-AU"/>
        </w:rPr>
        <w:t> and ) to combine the set operators.</w:t>
      </w:r>
    </w:p>
    <w:p w:rsidR="006C51B8" w:rsidRPr="00C92B12" w:rsidRDefault="006C51B8" w:rsidP="00924C2F">
      <w:pPr>
        <w:numPr>
          <w:ilvl w:val="0"/>
          <w:numId w:val="1"/>
        </w:numPr>
        <w:shd w:val="clear" w:color="auto" w:fill="F0F7F7"/>
        <w:spacing w:before="100" w:beforeAutospacing="1" w:after="100" w:afterAutospacing="1" w:line="240" w:lineRule="auto"/>
        <w:rPr>
          <w:rFonts w:ascii="Calibri" w:eastAsia="Times New Roman" w:hAnsi="Calibri" w:cs="Calibri"/>
          <w:color w:val="004874"/>
          <w:sz w:val="21"/>
          <w:szCs w:val="21"/>
          <w:lang w:eastAsia="en-AU"/>
        </w:rPr>
      </w:pPr>
      <w:r w:rsidRPr="00C92B12">
        <w:rPr>
          <w:rFonts w:ascii="Calibri" w:eastAsia="Times New Roman" w:hAnsi="Calibri" w:cs="Calibri"/>
          <w:b/>
          <w:bCs/>
          <w:color w:val="002A44"/>
          <w:sz w:val="21"/>
          <w:szCs w:val="21"/>
          <w:lang w:eastAsia="en-AU"/>
        </w:rPr>
        <w:t>Note:</w:t>
      </w:r>
      <w:r w:rsidRPr="00C92B12">
        <w:rPr>
          <w:rFonts w:ascii="Calibri" w:eastAsia="Times New Roman" w:hAnsi="Calibri" w:cs="Calibri"/>
          <w:color w:val="004874"/>
          <w:sz w:val="21"/>
          <w:szCs w:val="21"/>
          <w:lang w:eastAsia="en-AU"/>
        </w:rPr>
        <w:t xml:space="preserve"> The above string expression format is also applicable at other places such as for filtering model names in the Save </w:t>
      </w:r>
      <w:proofErr w:type="gramStart"/>
      <w:r w:rsidRPr="00C92B12">
        <w:rPr>
          <w:rFonts w:ascii="Calibri" w:eastAsia="Times New Roman" w:hAnsi="Calibri" w:cs="Calibri"/>
          <w:color w:val="004874"/>
          <w:sz w:val="21"/>
          <w:szCs w:val="21"/>
          <w:lang w:eastAsia="en-AU"/>
        </w:rPr>
        <w:t>As</w:t>
      </w:r>
      <w:proofErr w:type="gramEnd"/>
      <w:r w:rsidRPr="00C92B12">
        <w:rPr>
          <w:rFonts w:ascii="Calibri" w:eastAsia="Times New Roman" w:hAnsi="Calibri" w:cs="Calibri"/>
          <w:color w:val="004874"/>
          <w:sz w:val="21"/>
          <w:szCs w:val="21"/>
          <w:lang w:eastAsia="en-AU"/>
        </w:rPr>
        <w:t xml:space="preserve"> V8 Options dialog, Filter tab.</w:t>
      </w:r>
    </w:p>
    <w:p w:rsidR="006C51B8" w:rsidRPr="006C51B8" w:rsidRDefault="006C51B8" w:rsidP="00924C2F">
      <w:pPr>
        <w:numPr>
          <w:ilvl w:val="0"/>
          <w:numId w:val="1"/>
        </w:numPr>
        <w:spacing w:before="100" w:beforeAutospacing="1" w:after="100" w:afterAutospacing="1" w:line="240" w:lineRule="auto"/>
        <w:rPr>
          <w:rFonts w:ascii="Calibri" w:eastAsia="Times New Roman" w:hAnsi="Calibri" w:cs="Calibri"/>
          <w:color w:val="111111"/>
          <w:sz w:val="21"/>
          <w:szCs w:val="21"/>
          <w:lang w:eastAsia="en-AU"/>
        </w:rPr>
      </w:pPr>
      <w:r w:rsidRPr="006C51B8">
        <w:rPr>
          <w:rFonts w:ascii="Calibri" w:eastAsia="Times New Roman" w:hAnsi="Calibri" w:cs="Calibri"/>
          <w:color w:val="111111"/>
          <w:sz w:val="21"/>
          <w:szCs w:val="21"/>
          <w:lang w:eastAsia="en-AU"/>
        </w:rPr>
        <w:t xml:space="preserve">Integer expressions are applied to integer numbers. For example, 1, 10, 15–20. The comparison operators &gt;, &gt;=, &lt;, &lt;=, </w:t>
      </w:r>
      <w:proofErr w:type="gramStart"/>
      <w:r w:rsidRPr="006C51B8">
        <w:rPr>
          <w:rFonts w:ascii="Calibri" w:eastAsia="Times New Roman" w:hAnsi="Calibri" w:cs="Calibri"/>
          <w:color w:val="111111"/>
          <w:sz w:val="21"/>
          <w:szCs w:val="21"/>
          <w:lang w:eastAsia="en-AU"/>
        </w:rPr>
        <w:t>and !</w:t>
      </w:r>
      <w:proofErr w:type="gramEnd"/>
      <w:r w:rsidRPr="006C51B8">
        <w:rPr>
          <w:rFonts w:ascii="Calibri" w:eastAsia="Times New Roman" w:hAnsi="Calibri" w:cs="Calibri"/>
          <w:color w:val="111111"/>
          <w:sz w:val="21"/>
          <w:szCs w:val="21"/>
          <w:lang w:eastAsia="en-AU"/>
        </w:rPr>
        <w:t xml:space="preserve">= are also supported on integer expressions. Integer expressions are valid for the Number, </w:t>
      </w:r>
      <w:proofErr w:type="spellStart"/>
      <w:r w:rsidRPr="006C51B8">
        <w:rPr>
          <w:rFonts w:ascii="Calibri" w:eastAsia="Times New Roman" w:hAnsi="Calibri" w:cs="Calibri"/>
          <w:color w:val="111111"/>
          <w:sz w:val="21"/>
          <w:szCs w:val="21"/>
          <w:lang w:eastAsia="en-AU"/>
        </w:rPr>
        <w:t>Color</w:t>
      </w:r>
      <w:proofErr w:type="spellEnd"/>
      <w:r w:rsidRPr="006C51B8">
        <w:rPr>
          <w:rFonts w:ascii="Calibri" w:eastAsia="Times New Roman" w:hAnsi="Calibri" w:cs="Calibri"/>
          <w:color w:val="111111"/>
          <w:sz w:val="21"/>
          <w:szCs w:val="21"/>
          <w:lang w:eastAsia="en-AU"/>
        </w:rPr>
        <w:t>, Style, Weight and Elements in the Level Manager dialog. The following table shows examples of integer expressions.</w:t>
      </w:r>
    </w:p>
    <w:tbl>
      <w:tblPr>
        <w:tblW w:w="0" w:type="auto"/>
        <w:jc w:val="center"/>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Description w:val=""/>
      </w:tblPr>
      <w:tblGrid>
        <w:gridCol w:w="2107"/>
        <w:gridCol w:w="2951"/>
      </w:tblGrid>
      <w:tr w:rsidR="006C51B8" w:rsidRPr="006C51B8" w:rsidTr="00435395">
        <w:trPr>
          <w:tblHeader/>
          <w:jc w:val="center"/>
        </w:trPr>
        <w:tc>
          <w:tcPr>
            <w:tcW w:w="0" w:type="auto"/>
            <w:tcBorders>
              <w:top w:val="single" w:sz="6" w:space="0" w:color="000000"/>
              <w:left w:val="single" w:sz="6" w:space="0" w:color="000000"/>
              <w:bottom w:val="single" w:sz="6" w:space="0" w:color="000000"/>
              <w:right w:val="single" w:sz="6" w:space="0" w:color="000000"/>
            </w:tcBorders>
            <w:shd w:val="clear" w:color="auto" w:fill="F5F5F5"/>
            <w:tcMar>
              <w:top w:w="75" w:type="dxa"/>
              <w:left w:w="75" w:type="dxa"/>
              <w:bottom w:w="75" w:type="dxa"/>
              <w:right w:w="75" w:type="dxa"/>
            </w:tcMar>
            <w:hideMark/>
          </w:tcPr>
          <w:p w:rsidR="006C51B8" w:rsidRPr="006C51B8" w:rsidRDefault="006C51B8" w:rsidP="006C51B8">
            <w:pPr>
              <w:spacing w:before="225" w:after="0" w:line="240" w:lineRule="auto"/>
              <w:jc w:val="center"/>
              <w:rPr>
                <w:rFonts w:ascii="Times New Roman" w:eastAsia="Times New Roman" w:hAnsi="Times New Roman" w:cs="Times New Roman"/>
                <w:color w:val="002A44"/>
                <w:sz w:val="26"/>
                <w:szCs w:val="26"/>
                <w:lang w:eastAsia="en-AU"/>
              </w:rPr>
            </w:pPr>
            <w:r w:rsidRPr="006C51B8">
              <w:rPr>
                <w:rFonts w:ascii="Times New Roman" w:eastAsia="Times New Roman" w:hAnsi="Times New Roman" w:cs="Times New Roman"/>
                <w:color w:val="002A44"/>
                <w:sz w:val="26"/>
                <w:szCs w:val="26"/>
                <w:lang w:eastAsia="en-AU"/>
              </w:rPr>
              <w:t>Integer Expression</w:t>
            </w:r>
          </w:p>
        </w:tc>
        <w:tc>
          <w:tcPr>
            <w:tcW w:w="0" w:type="auto"/>
            <w:tcBorders>
              <w:top w:val="single" w:sz="6" w:space="0" w:color="000000"/>
              <w:left w:val="single" w:sz="6" w:space="0" w:color="000000"/>
              <w:bottom w:val="single" w:sz="6" w:space="0" w:color="000000"/>
              <w:right w:val="single" w:sz="6" w:space="0" w:color="000000"/>
            </w:tcBorders>
            <w:shd w:val="clear" w:color="auto" w:fill="F5F5F5"/>
            <w:tcMar>
              <w:top w:w="75" w:type="dxa"/>
              <w:left w:w="75" w:type="dxa"/>
              <w:bottom w:w="75" w:type="dxa"/>
              <w:right w:w="75" w:type="dxa"/>
            </w:tcMar>
            <w:hideMark/>
          </w:tcPr>
          <w:p w:rsidR="006C51B8" w:rsidRPr="006C51B8" w:rsidRDefault="006C51B8" w:rsidP="006C51B8">
            <w:pPr>
              <w:spacing w:before="225" w:after="0" w:line="240" w:lineRule="auto"/>
              <w:jc w:val="center"/>
              <w:rPr>
                <w:rFonts w:ascii="Times New Roman" w:eastAsia="Times New Roman" w:hAnsi="Times New Roman" w:cs="Times New Roman"/>
                <w:color w:val="002A44"/>
                <w:sz w:val="26"/>
                <w:szCs w:val="26"/>
                <w:lang w:eastAsia="en-AU"/>
              </w:rPr>
            </w:pPr>
            <w:r w:rsidRPr="006C51B8">
              <w:rPr>
                <w:rFonts w:ascii="Times New Roman" w:eastAsia="Times New Roman" w:hAnsi="Times New Roman" w:cs="Times New Roman"/>
                <w:color w:val="002A44"/>
                <w:sz w:val="26"/>
                <w:szCs w:val="26"/>
                <w:lang w:eastAsia="en-AU"/>
              </w:rPr>
              <w:t>Matches Integer Value(s)</w:t>
            </w:r>
          </w:p>
        </w:tc>
        <w:bookmarkStart w:id="0" w:name="_GoBack"/>
        <w:bookmarkEnd w:id="0"/>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1,10</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 and 10</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10, 15–20</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10, 15, 16, 17, 18, 19, and 20</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&lt;20</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less than 20</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&gt;20</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greater than 20</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&lt;=20</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less than or equal to 20</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&gt;=20</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greater than or equal to 20</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!=20</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not equal to 20</w:t>
            </w:r>
          </w:p>
        </w:tc>
      </w:tr>
    </w:tbl>
    <w:p w:rsidR="006C51B8" w:rsidRPr="006C51B8" w:rsidRDefault="006C51B8" w:rsidP="00924C2F">
      <w:pPr>
        <w:numPr>
          <w:ilvl w:val="0"/>
          <w:numId w:val="1"/>
        </w:numPr>
        <w:spacing w:before="100" w:beforeAutospacing="1" w:after="100" w:afterAutospacing="1" w:line="240" w:lineRule="auto"/>
        <w:rPr>
          <w:rFonts w:ascii="Calibri" w:eastAsia="Times New Roman" w:hAnsi="Calibri" w:cs="Calibri"/>
          <w:color w:val="111111"/>
          <w:sz w:val="21"/>
          <w:szCs w:val="21"/>
          <w:lang w:eastAsia="en-AU"/>
        </w:rPr>
      </w:pPr>
      <w:r w:rsidRPr="006C51B8">
        <w:rPr>
          <w:rFonts w:ascii="Calibri" w:eastAsia="Times New Roman" w:hAnsi="Calibri" w:cs="Calibri"/>
          <w:color w:val="111111"/>
          <w:sz w:val="21"/>
          <w:szCs w:val="21"/>
          <w:lang w:eastAsia="en-AU"/>
        </w:rPr>
        <w:t>Boolean expressions are applied to check boxes. Boolean expressions can take a value of 0 or 1. Boolean expressions are valid for the Global, Lock, Used, and Library in the Level Manager dialog. The following table shows Boolean expressions.</w:t>
      </w:r>
    </w:p>
    <w:tbl>
      <w:tblPr>
        <w:tblW w:w="0" w:type="auto"/>
        <w:jc w:val="center"/>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Description w:val=""/>
      </w:tblPr>
      <w:tblGrid>
        <w:gridCol w:w="2237"/>
        <w:gridCol w:w="2649"/>
      </w:tblGrid>
      <w:tr w:rsidR="006C51B8" w:rsidRPr="006C51B8" w:rsidTr="00435395">
        <w:trPr>
          <w:tblHeader/>
          <w:jc w:val="center"/>
        </w:trPr>
        <w:tc>
          <w:tcPr>
            <w:tcW w:w="0" w:type="auto"/>
            <w:tcBorders>
              <w:top w:val="single" w:sz="6" w:space="0" w:color="000000"/>
              <w:left w:val="single" w:sz="6" w:space="0" w:color="000000"/>
              <w:bottom w:val="single" w:sz="6" w:space="0" w:color="000000"/>
              <w:right w:val="single" w:sz="6" w:space="0" w:color="000000"/>
            </w:tcBorders>
            <w:shd w:val="clear" w:color="auto" w:fill="F5F5F5"/>
            <w:tcMar>
              <w:top w:w="75" w:type="dxa"/>
              <w:left w:w="75" w:type="dxa"/>
              <w:bottom w:w="75" w:type="dxa"/>
              <w:right w:w="75" w:type="dxa"/>
            </w:tcMar>
            <w:hideMark/>
          </w:tcPr>
          <w:p w:rsidR="006C51B8" w:rsidRPr="006C51B8" w:rsidRDefault="006C51B8" w:rsidP="006C51B8">
            <w:pPr>
              <w:spacing w:before="225" w:after="0" w:line="240" w:lineRule="auto"/>
              <w:jc w:val="center"/>
              <w:rPr>
                <w:rFonts w:ascii="Times New Roman" w:eastAsia="Times New Roman" w:hAnsi="Times New Roman" w:cs="Times New Roman"/>
                <w:color w:val="002A44"/>
                <w:sz w:val="26"/>
                <w:szCs w:val="26"/>
                <w:lang w:eastAsia="en-AU"/>
              </w:rPr>
            </w:pPr>
            <w:r w:rsidRPr="006C51B8">
              <w:rPr>
                <w:rFonts w:ascii="Times New Roman" w:eastAsia="Times New Roman" w:hAnsi="Times New Roman" w:cs="Times New Roman"/>
                <w:color w:val="002A44"/>
                <w:sz w:val="26"/>
                <w:szCs w:val="26"/>
                <w:lang w:eastAsia="en-AU"/>
              </w:rPr>
              <w:t>Boolean Expression</w:t>
            </w:r>
          </w:p>
        </w:tc>
        <w:tc>
          <w:tcPr>
            <w:tcW w:w="0" w:type="auto"/>
            <w:tcBorders>
              <w:top w:val="single" w:sz="6" w:space="0" w:color="000000"/>
              <w:left w:val="single" w:sz="6" w:space="0" w:color="000000"/>
              <w:bottom w:val="single" w:sz="6" w:space="0" w:color="000000"/>
              <w:right w:val="single" w:sz="6" w:space="0" w:color="000000"/>
            </w:tcBorders>
            <w:shd w:val="clear" w:color="auto" w:fill="F5F5F5"/>
            <w:tcMar>
              <w:top w:w="75" w:type="dxa"/>
              <w:left w:w="75" w:type="dxa"/>
              <w:bottom w:w="75" w:type="dxa"/>
              <w:right w:w="75" w:type="dxa"/>
            </w:tcMar>
            <w:hideMark/>
          </w:tcPr>
          <w:p w:rsidR="006C51B8" w:rsidRPr="006C51B8" w:rsidRDefault="006C51B8" w:rsidP="006C51B8">
            <w:pPr>
              <w:spacing w:before="225" w:after="0" w:line="240" w:lineRule="auto"/>
              <w:jc w:val="center"/>
              <w:rPr>
                <w:rFonts w:ascii="Times New Roman" w:eastAsia="Times New Roman" w:hAnsi="Times New Roman" w:cs="Times New Roman"/>
                <w:color w:val="002A44"/>
                <w:sz w:val="26"/>
                <w:szCs w:val="26"/>
                <w:lang w:eastAsia="en-AU"/>
              </w:rPr>
            </w:pPr>
            <w:r w:rsidRPr="006C51B8">
              <w:rPr>
                <w:rFonts w:ascii="Times New Roman" w:eastAsia="Times New Roman" w:hAnsi="Times New Roman" w:cs="Times New Roman"/>
                <w:color w:val="002A44"/>
                <w:sz w:val="26"/>
                <w:szCs w:val="26"/>
                <w:lang w:eastAsia="en-AU"/>
              </w:rPr>
              <w:t>Matches Boolean Value</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0</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off</w:t>
            </w:r>
          </w:p>
        </w:tc>
      </w:tr>
      <w:tr w:rsidR="006C51B8" w:rsidRPr="006C51B8" w:rsidTr="00435395">
        <w:trPr>
          <w:jc w:val="center"/>
        </w:trPr>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1</w:t>
            </w:r>
          </w:p>
        </w:tc>
        <w:tc>
          <w:tcPr>
            <w:tcW w:w="0" w:type="auto"/>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hideMark/>
          </w:tcPr>
          <w:p w:rsidR="006C51B8" w:rsidRPr="006C51B8" w:rsidRDefault="006C51B8" w:rsidP="006C51B8">
            <w:pPr>
              <w:spacing w:before="225" w:after="0" w:line="240" w:lineRule="auto"/>
              <w:rPr>
                <w:rFonts w:ascii="Times New Roman" w:eastAsia="Times New Roman" w:hAnsi="Times New Roman" w:cs="Times New Roman"/>
                <w:sz w:val="24"/>
                <w:szCs w:val="24"/>
                <w:lang w:eastAsia="en-AU"/>
              </w:rPr>
            </w:pPr>
            <w:r w:rsidRPr="006C51B8">
              <w:rPr>
                <w:rFonts w:ascii="Times New Roman" w:eastAsia="Times New Roman" w:hAnsi="Times New Roman" w:cs="Times New Roman"/>
                <w:sz w:val="24"/>
                <w:szCs w:val="24"/>
                <w:lang w:eastAsia="en-AU"/>
              </w:rPr>
              <w:t>on</w:t>
            </w:r>
          </w:p>
        </w:tc>
      </w:tr>
    </w:tbl>
    <w:p w:rsidR="000A4BEA" w:rsidRDefault="000A4BEA">
      <w:pPr>
        <w:rPr>
          <w:sz w:val="24"/>
          <w:szCs w:val="24"/>
        </w:rPr>
      </w:pPr>
    </w:p>
    <w:p w:rsidR="00435395" w:rsidRPr="00435395" w:rsidRDefault="00435395">
      <w:pPr>
        <w:rPr>
          <w:b/>
          <w:sz w:val="32"/>
          <w:szCs w:val="32"/>
        </w:rPr>
      </w:pPr>
      <w:r w:rsidRPr="00435395">
        <w:rPr>
          <w:b/>
          <w:sz w:val="32"/>
          <w:szCs w:val="32"/>
        </w:rPr>
        <w:t>EXAMPLES:</w:t>
      </w:r>
    </w:p>
    <w:p w:rsidR="006C51B8" w:rsidRDefault="001425C9">
      <w:pPr>
        <w:rPr>
          <w:sz w:val="24"/>
          <w:szCs w:val="24"/>
        </w:rPr>
      </w:pPr>
      <w:r>
        <w:rPr>
          <w:sz w:val="24"/>
          <w:szCs w:val="24"/>
        </w:rPr>
        <w:t>Filter below will display all levels containing “</w:t>
      </w:r>
      <w:proofErr w:type="spellStart"/>
      <w:r>
        <w:rPr>
          <w:sz w:val="24"/>
          <w:szCs w:val="24"/>
        </w:rPr>
        <w:t>struct</w:t>
      </w:r>
      <w:proofErr w:type="spellEnd"/>
      <w:r>
        <w:rPr>
          <w:sz w:val="24"/>
          <w:szCs w:val="24"/>
        </w:rPr>
        <w:t xml:space="preserve">” and </w:t>
      </w:r>
      <w:r w:rsidR="00435395">
        <w:rPr>
          <w:sz w:val="24"/>
          <w:szCs w:val="24"/>
        </w:rPr>
        <w:t>NOT</w:t>
      </w:r>
      <w:r>
        <w:rPr>
          <w:sz w:val="24"/>
          <w:szCs w:val="24"/>
        </w:rPr>
        <w:t xml:space="preserve"> display levels containing “</w:t>
      </w:r>
      <w:proofErr w:type="spellStart"/>
      <w:r>
        <w:rPr>
          <w:sz w:val="24"/>
          <w:szCs w:val="24"/>
        </w:rPr>
        <w:t>structur</w:t>
      </w:r>
      <w:proofErr w:type="spellEnd"/>
      <w:r>
        <w:rPr>
          <w:sz w:val="24"/>
          <w:szCs w:val="24"/>
        </w:rPr>
        <w:t>” or “</w:t>
      </w:r>
      <w:proofErr w:type="spellStart"/>
      <w:r>
        <w:rPr>
          <w:sz w:val="24"/>
          <w:szCs w:val="24"/>
        </w:rPr>
        <w:t>oh_design</w:t>
      </w:r>
      <w:proofErr w:type="spellEnd"/>
      <w:r>
        <w:rPr>
          <w:sz w:val="24"/>
          <w:szCs w:val="24"/>
        </w:rPr>
        <w:t>”</w:t>
      </w:r>
    </w:p>
    <w:p w:rsidR="006C51B8" w:rsidRDefault="006C51B8">
      <w:pPr>
        <w:rPr>
          <w:sz w:val="24"/>
          <w:szCs w:val="24"/>
        </w:rPr>
      </w:pPr>
      <w:proofErr w:type="spellStart"/>
      <w:proofErr w:type="gramStart"/>
      <w:r w:rsidRPr="006C51B8">
        <w:rPr>
          <w:sz w:val="24"/>
          <w:szCs w:val="24"/>
        </w:rPr>
        <w:t>struct-structur-oh_design</w:t>
      </w:r>
      <w:proofErr w:type="spellEnd"/>
      <w:proofErr w:type="gramEnd"/>
    </w:p>
    <w:p w:rsidR="001425C9" w:rsidRDefault="001425C9">
      <w:pPr>
        <w:rPr>
          <w:sz w:val="24"/>
          <w:szCs w:val="24"/>
        </w:rPr>
      </w:pPr>
      <w:r>
        <w:rPr>
          <w:sz w:val="24"/>
          <w:szCs w:val="24"/>
        </w:rPr>
        <w:t>Filter below will display all levels that contain “</w:t>
      </w:r>
      <w:proofErr w:type="spellStart"/>
      <w:r>
        <w:rPr>
          <w:sz w:val="24"/>
          <w:szCs w:val="24"/>
        </w:rPr>
        <w:t>C”</w:t>
      </w:r>
      <w:r w:rsidR="00435395">
        <w:rPr>
          <w:sz w:val="24"/>
          <w:szCs w:val="24"/>
        </w:rPr>
        <w:t>any</w:t>
      </w:r>
      <w:proofErr w:type="spellEnd"/>
      <w:r w:rsidR="00435395">
        <w:rPr>
          <w:sz w:val="24"/>
          <w:szCs w:val="24"/>
        </w:rPr>
        <w:t xml:space="preserve"> one </w:t>
      </w:r>
      <w:proofErr w:type="spellStart"/>
      <w:r w:rsidR="00435395">
        <w:rPr>
          <w:sz w:val="24"/>
          <w:szCs w:val="24"/>
        </w:rPr>
        <w:t>character”D</w:t>
      </w:r>
      <w:proofErr w:type="spellEnd"/>
      <w:r w:rsidR="00435395">
        <w:rPr>
          <w:sz w:val="24"/>
          <w:szCs w:val="24"/>
        </w:rPr>
        <w:t>”</w:t>
      </w:r>
      <w:r w:rsidR="00435395" w:rsidRPr="00435395">
        <w:rPr>
          <w:sz w:val="24"/>
          <w:szCs w:val="24"/>
        </w:rPr>
        <w:t xml:space="preserve"> </w:t>
      </w:r>
      <w:r w:rsidR="00435395">
        <w:rPr>
          <w:sz w:val="24"/>
          <w:szCs w:val="24"/>
        </w:rPr>
        <w:t xml:space="preserve">any one </w:t>
      </w:r>
      <w:proofErr w:type="spellStart"/>
      <w:r w:rsidR="00435395">
        <w:rPr>
          <w:sz w:val="24"/>
          <w:szCs w:val="24"/>
        </w:rPr>
        <w:t>character”struct</w:t>
      </w:r>
      <w:proofErr w:type="spellEnd"/>
      <w:r w:rsidR="00435395">
        <w:rPr>
          <w:sz w:val="24"/>
          <w:szCs w:val="24"/>
        </w:rPr>
        <w:t>, and “</w:t>
      </w:r>
      <w:proofErr w:type="spellStart"/>
      <w:r w:rsidR="00435395">
        <w:rPr>
          <w:sz w:val="24"/>
          <w:szCs w:val="24"/>
        </w:rPr>
        <w:t>C”any</w:t>
      </w:r>
      <w:proofErr w:type="spellEnd"/>
      <w:r w:rsidR="00435395">
        <w:rPr>
          <w:sz w:val="24"/>
          <w:szCs w:val="24"/>
        </w:rPr>
        <w:t xml:space="preserve"> one </w:t>
      </w:r>
      <w:proofErr w:type="spellStart"/>
      <w:r w:rsidR="00435395">
        <w:rPr>
          <w:sz w:val="24"/>
          <w:szCs w:val="24"/>
        </w:rPr>
        <w:t>character”E</w:t>
      </w:r>
      <w:proofErr w:type="spellEnd"/>
      <w:r w:rsidR="00435395">
        <w:rPr>
          <w:sz w:val="24"/>
          <w:szCs w:val="24"/>
        </w:rPr>
        <w:t>”</w:t>
      </w:r>
      <w:r w:rsidR="00435395" w:rsidRPr="00435395">
        <w:rPr>
          <w:sz w:val="24"/>
          <w:szCs w:val="24"/>
        </w:rPr>
        <w:t xml:space="preserve"> </w:t>
      </w:r>
      <w:r w:rsidR="00435395">
        <w:rPr>
          <w:sz w:val="24"/>
          <w:szCs w:val="24"/>
        </w:rPr>
        <w:t xml:space="preserve">any one </w:t>
      </w:r>
      <w:proofErr w:type="spellStart"/>
      <w:r w:rsidR="00435395">
        <w:rPr>
          <w:sz w:val="24"/>
          <w:szCs w:val="24"/>
        </w:rPr>
        <w:t>character”struct</w:t>
      </w:r>
      <w:proofErr w:type="spellEnd"/>
    </w:p>
    <w:p w:rsidR="001425C9" w:rsidRPr="00542BE4" w:rsidRDefault="001425C9">
      <w:pPr>
        <w:rPr>
          <w:sz w:val="24"/>
          <w:szCs w:val="24"/>
        </w:rPr>
      </w:pPr>
      <w:proofErr w:type="spellStart"/>
      <w:proofErr w:type="gramStart"/>
      <w:r w:rsidRPr="001425C9">
        <w:rPr>
          <w:sz w:val="24"/>
          <w:szCs w:val="24"/>
        </w:rPr>
        <w:t>C?D</w:t>
      </w:r>
      <w:proofErr w:type="gramEnd"/>
      <w:r w:rsidRPr="001425C9">
        <w:rPr>
          <w:sz w:val="24"/>
          <w:szCs w:val="24"/>
        </w:rPr>
        <w:t>?struct,C?E?struct</w:t>
      </w:r>
      <w:proofErr w:type="spellEnd"/>
    </w:p>
    <w:sectPr w:rsidR="001425C9" w:rsidRPr="00542BE4" w:rsidSect="00435395">
      <w:headerReference w:type="default" r:id="rId7"/>
      <w:pgSz w:w="11906" w:h="16838"/>
      <w:pgMar w:top="1418" w:right="567" w:bottom="1134"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5915" w:rsidRDefault="00F85915" w:rsidP="00435395">
      <w:pPr>
        <w:spacing w:after="0" w:line="240" w:lineRule="auto"/>
      </w:pPr>
      <w:r>
        <w:separator/>
      </w:r>
    </w:p>
  </w:endnote>
  <w:endnote w:type="continuationSeparator" w:id="0">
    <w:p w:rsidR="00F85915" w:rsidRDefault="00F85915" w:rsidP="00435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5915" w:rsidRDefault="00F85915" w:rsidP="00435395">
      <w:pPr>
        <w:spacing w:after="0" w:line="240" w:lineRule="auto"/>
      </w:pPr>
      <w:r>
        <w:separator/>
      </w:r>
    </w:p>
  </w:footnote>
  <w:footnote w:type="continuationSeparator" w:id="0">
    <w:p w:rsidR="00F85915" w:rsidRDefault="00F85915" w:rsidP="004353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5395" w:rsidRPr="00435395" w:rsidRDefault="00435395" w:rsidP="00435395">
    <w:pPr>
      <w:spacing w:before="120" w:after="0" w:line="270" w:lineRule="atLeast"/>
      <w:jc w:val="center"/>
      <w:outlineLvl w:val="0"/>
      <w:rPr>
        <w:rFonts w:ascii="Arial Narrow" w:eastAsia="Times New Roman" w:hAnsi="Arial Narrow" w:cs="Times New Roman"/>
        <w:b/>
        <w:bCs/>
        <w:color w:val="002A44"/>
        <w:kern w:val="36"/>
        <w:sz w:val="48"/>
        <w:szCs w:val="38"/>
        <w:lang w:eastAsia="en-AU"/>
      </w:rPr>
    </w:pPr>
    <w:r w:rsidRPr="006C51B8">
      <w:rPr>
        <w:rFonts w:ascii="Arial Narrow" w:eastAsia="Times New Roman" w:hAnsi="Arial Narrow" w:cs="Times New Roman"/>
        <w:b/>
        <w:bCs/>
        <w:color w:val="002A44"/>
        <w:kern w:val="36"/>
        <w:sz w:val="48"/>
        <w:szCs w:val="38"/>
        <w:lang w:eastAsia="en-AU"/>
      </w:rPr>
      <w:t xml:space="preserve">Using </w:t>
    </w:r>
    <w:r>
      <w:rPr>
        <w:rFonts w:ascii="Arial Narrow" w:eastAsia="Times New Roman" w:hAnsi="Arial Narrow" w:cs="Times New Roman"/>
        <w:b/>
        <w:bCs/>
        <w:color w:val="002A44"/>
        <w:kern w:val="36"/>
        <w:sz w:val="48"/>
        <w:szCs w:val="38"/>
        <w:lang w:eastAsia="en-AU"/>
      </w:rPr>
      <w:t xml:space="preserve">Level </w:t>
    </w:r>
    <w:r w:rsidRPr="006C51B8">
      <w:rPr>
        <w:rFonts w:ascii="Arial Narrow" w:eastAsia="Times New Roman" w:hAnsi="Arial Narrow" w:cs="Times New Roman"/>
        <w:b/>
        <w:bCs/>
        <w:color w:val="002A44"/>
        <w:kern w:val="36"/>
        <w:sz w:val="48"/>
        <w:szCs w:val="38"/>
        <w:lang w:eastAsia="en-AU"/>
      </w:rPr>
      <w:t>Filters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644F36"/>
    <w:multiLevelType w:val="multilevel"/>
    <w:tmpl w:val="03C4BE1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77D214BB"/>
    <w:multiLevelType w:val="hybridMultilevel"/>
    <w:tmpl w:val="FE1C34E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1B8"/>
    <w:rsid w:val="000A4BEA"/>
    <w:rsid w:val="001425C9"/>
    <w:rsid w:val="00435395"/>
    <w:rsid w:val="00542BE4"/>
    <w:rsid w:val="006C51B8"/>
    <w:rsid w:val="00924C2F"/>
    <w:rsid w:val="009451DB"/>
    <w:rsid w:val="00C92B12"/>
    <w:rsid w:val="00F8591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E86207D-C5C0-4E97-816D-28DBCA655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C51B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51B8"/>
    <w:rPr>
      <w:rFonts w:ascii="Times New Roman" w:eastAsia="Times New Roman" w:hAnsi="Times New Roman" w:cs="Times New Roman"/>
      <w:b/>
      <w:bCs/>
      <w:kern w:val="36"/>
      <w:sz w:val="48"/>
      <w:szCs w:val="48"/>
      <w:lang w:eastAsia="en-AU"/>
    </w:rPr>
  </w:style>
  <w:style w:type="paragraph" w:customStyle="1" w:styleId="p">
    <w:name w:val="p"/>
    <w:basedOn w:val="Normal"/>
    <w:rsid w:val="006C51B8"/>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TMLDefinition">
    <w:name w:val="HTML Definition"/>
    <w:basedOn w:val="DefaultParagraphFont"/>
    <w:uiPriority w:val="99"/>
    <w:semiHidden/>
    <w:unhideWhenUsed/>
    <w:rsid w:val="006C51B8"/>
    <w:rPr>
      <w:i/>
      <w:iCs/>
    </w:rPr>
  </w:style>
  <w:style w:type="character" w:customStyle="1" w:styleId="ph">
    <w:name w:val="ph"/>
    <w:basedOn w:val="DefaultParagraphFont"/>
    <w:rsid w:val="006C51B8"/>
  </w:style>
  <w:style w:type="character" w:styleId="Emphasis">
    <w:name w:val="Emphasis"/>
    <w:basedOn w:val="DefaultParagraphFont"/>
    <w:uiPriority w:val="20"/>
    <w:qFormat/>
    <w:rsid w:val="006C51B8"/>
    <w:rPr>
      <w:i/>
      <w:iCs/>
    </w:rPr>
  </w:style>
  <w:style w:type="character" w:customStyle="1" w:styleId="notetitle">
    <w:name w:val="notetitle"/>
    <w:basedOn w:val="DefaultParagraphFont"/>
    <w:rsid w:val="006C51B8"/>
  </w:style>
  <w:style w:type="paragraph" w:styleId="Header">
    <w:name w:val="header"/>
    <w:basedOn w:val="Normal"/>
    <w:link w:val="HeaderChar"/>
    <w:uiPriority w:val="99"/>
    <w:unhideWhenUsed/>
    <w:rsid w:val="004353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5395"/>
  </w:style>
  <w:style w:type="paragraph" w:styleId="Footer">
    <w:name w:val="footer"/>
    <w:basedOn w:val="Normal"/>
    <w:link w:val="FooterChar"/>
    <w:uiPriority w:val="99"/>
    <w:unhideWhenUsed/>
    <w:rsid w:val="004353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5395"/>
  </w:style>
  <w:style w:type="paragraph" w:styleId="ListParagraph">
    <w:name w:val="List Paragraph"/>
    <w:basedOn w:val="Normal"/>
    <w:uiPriority w:val="34"/>
    <w:qFormat/>
    <w:rsid w:val="00924C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582977">
      <w:bodyDiv w:val="1"/>
      <w:marLeft w:val="0"/>
      <w:marRight w:val="0"/>
      <w:marTop w:val="0"/>
      <w:marBottom w:val="0"/>
      <w:divBdr>
        <w:top w:val="none" w:sz="0" w:space="0" w:color="auto"/>
        <w:left w:val="none" w:sz="0" w:space="0" w:color="auto"/>
        <w:bottom w:val="none" w:sz="0" w:space="0" w:color="auto"/>
        <w:right w:val="none" w:sz="0" w:space="0" w:color="auto"/>
      </w:divBdr>
      <w:divsChild>
        <w:div w:id="255016178">
          <w:marLeft w:val="0"/>
          <w:marRight w:val="0"/>
          <w:marTop w:val="0"/>
          <w:marBottom w:val="0"/>
          <w:divBdr>
            <w:top w:val="none" w:sz="0" w:space="0" w:color="auto"/>
            <w:left w:val="none" w:sz="0" w:space="0" w:color="auto"/>
            <w:bottom w:val="none" w:sz="0" w:space="0" w:color="auto"/>
            <w:right w:val="none" w:sz="0" w:space="0" w:color="auto"/>
          </w:divBdr>
          <w:divsChild>
            <w:div w:id="96292526">
              <w:marLeft w:val="0"/>
              <w:marRight w:val="0"/>
              <w:marTop w:val="0"/>
              <w:marBottom w:val="0"/>
              <w:divBdr>
                <w:top w:val="none" w:sz="0" w:space="0" w:color="auto"/>
                <w:left w:val="none" w:sz="0" w:space="0" w:color="auto"/>
                <w:bottom w:val="none" w:sz="0" w:space="0" w:color="auto"/>
                <w:right w:val="none" w:sz="0" w:space="0" w:color="auto"/>
              </w:divBdr>
            </w:div>
            <w:div w:id="185366333">
              <w:marLeft w:val="-75"/>
              <w:marRight w:val="-75"/>
              <w:marTop w:val="75"/>
              <w:marBottom w:val="75"/>
              <w:divBdr>
                <w:top w:val="none" w:sz="0" w:space="0" w:color="auto"/>
                <w:left w:val="none" w:sz="0" w:space="0" w:color="auto"/>
                <w:bottom w:val="none" w:sz="0" w:space="0" w:color="auto"/>
                <w:right w:val="none" w:sz="0" w:space="0" w:color="auto"/>
              </w:divBdr>
            </w:div>
            <w:div w:id="177551620">
              <w:marLeft w:val="-75"/>
              <w:marRight w:val="-75"/>
              <w:marTop w:val="75"/>
              <w:marBottom w:val="75"/>
              <w:divBdr>
                <w:top w:val="none" w:sz="0" w:space="0" w:color="auto"/>
                <w:left w:val="none" w:sz="0" w:space="0" w:color="auto"/>
                <w:bottom w:val="none" w:sz="0" w:space="0" w:color="auto"/>
                <w:right w:val="none" w:sz="0" w:space="0" w:color="auto"/>
              </w:divBdr>
            </w:div>
            <w:div w:id="982583831">
              <w:marLeft w:val="0"/>
              <w:marRight w:val="0"/>
              <w:marTop w:val="0"/>
              <w:marBottom w:val="0"/>
              <w:divBdr>
                <w:top w:val="none" w:sz="0" w:space="0" w:color="auto"/>
                <w:left w:val="none" w:sz="0" w:space="0" w:color="auto"/>
                <w:bottom w:val="none" w:sz="0" w:space="0" w:color="auto"/>
                <w:right w:val="none" w:sz="0" w:space="0" w:color="auto"/>
              </w:divBdr>
            </w:div>
            <w:div w:id="1666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Davidson</dc:creator>
  <cp:keywords/>
  <dc:description/>
  <cp:lastModifiedBy>John Davidson</cp:lastModifiedBy>
  <cp:revision>3</cp:revision>
  <dcterms:created xsi:type="dcterms:W3CDTF">2020-09-21T08:56:00Z</dcterms:created>
  <dcterms:modified xsi:type="dcterms:W3CDTF">2021-03-02T09:31:00Z</dcterms:modified>
</cp:coreProperties>
</file>